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CAFD7" w14:textId="472824C2" w:rsidR="00106D72" w:rsidRDefault="002F0D43" w:rsidP="002F0D43">
      <w:pPr>
        <w:pStyle w:val="Title"/>
        <w:spacing w:line="458" w:lineRule="auto"/>
        <w:ind w:left="2160" w:firstLine="0"/>
        <w:jc w:val="left"/>
        <w:rPr>
          <w:color w:val="231F20"/>
        </w:rPr>
      </w:pPr>
      <w:r>
        <w:rPr>
          <w:noProof/>
        </w:rPr>
        <w:drawing>
          <wp:anchor distT="0" distB="0" distL="0" distR="0" simplePos="0" relativeHeight="487590912" behindDoc="0" locked="0" layoutInCell="1" allowOverlap="1" wp14:anchorId="5997B693" wp14:editId="2C43FC05">
            <wp:simplePos x="0" y="0"/>
            <wp:positionH relativeFrom="page">
              <wp:posOffset>914400</wp:posOffset>
            </wp:positionH>
            <wp:positionV relativeFrom="paragraph">
              <wp:posOffset>0</wp:posOffset>
            </wp:positionV>
            <wp:extent cx="954702" cy="11015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54702" cy="1101580"/>
                    </a:xfrm>
                    <a:prstGeom prst="rect">
                      <a:avLst/>
                    </a:prstGeom>
                  </pic:spPr>
                </pic:pic>
              </a:graphicData>
            </a:graphic>
          </wp:anchor>
        </w:drawing>
      </w:r>
      <w:r w:rsidR="00645BEB">
        <w:rPr>
          <w:color w:val="231F20"/>
        </w:rPr>
        <w:t>Ventur</w:t>
      </w:r>
      <w:r w:rsidR="00210D74">
        <w:rPr>
          <w:color w:val="231F20"/>
        </w:rPr>
        <w:t>a County Sheriff’s Office</w:t>
      </w:r>
    </w:p>
    <w:p w14:paraId="3B6835B5" w14:textId="6A16F141" w:rsidR="00106D72" w:rsidRDefault="00210D74" w:rsidP="002F0D43">
      <w:pPr>
        <w:pStyle w:val="Title"/>
        <w:spacing w:line="458" w:lineRule="auto"/>
        <w:ind w:left="2160" w:firstLine="0"/>
        <w:jc w:val="left"/>
        <w:rPr>
          <w:color w:val="231F20"/>
        </w:rPr>
      </w:pPr>
      <w:r>
        <w:rPr>
          <w:color w:val="231F20"/>
        </w:rPr>
        <w:t>Special</w:t>
      </w:r>
      <w:r w:rsidR="00645BEB">
        <w:rPr>
          <w:color w:val="231F20"/>
        </w:rPr>
        <w:t xml:space="preserve"> Services Division</w:t>
      </w:r>
    </w:p>
    <w:p w14:paraId="40218448" w14:textId="4347FAAA" w:rsidR="009A6DB9" w:rsidRDefault="00645BEB" w:rsidP="002F0D43">
      <w:pPr>
        <w:pStyle w:val="Title"/>
        <w:spacing w:line="458" w:lineRule="auto"/>
        <w:ind w:left="2160" w:right="1440" w:firstLine="0"/>
        <w:jc w:val="left"/>
      </w:pPr>
      <w:r>
        <w:rPr>
          <w:color w:val="231F20"/>
        </w:rPr>
        <w:t>Standard</w:t>
      </w:r>
      <w:r>
        <w:rPr>
          <w:color w:val="231F20"/>
          <w:spacing w:val="-16"/>
        </w:rPr>
        <w:t xml:space="preserve"> </w:t>
      </w:r>
      <w:r>
        <w:rPr>
          <w:color w:val="231F20"/>
        </w:rPr>
        <w:t>Operating</w:t>
      </w:r>
      <w:r>
        <w:rPr>
          <w:color w:val="231F20"/>
          <w:spacing w:val="-16"/>
        </w:rPr>
        <w:t xml:space="preserve"> </w:t>
      </w:r>
      <w:r>
        <w:rPr>
          <w:color w:val="231F20"/>
        </w:rPr>
        <w:t>Procedures</w:t>
      </w:r>
    </w:p>
    <w:p w14:paraId="60DC9166" w14:textId="77777777" w:rsidR="009A6DB9" w:rsidRDefault="002F0D43">
      <w:pPr>
        <w:pStyle w:val="BodyText"/>
        <w:spacing w:before="2"/>
        <w:rPr>
          <w:b/>
          <w:sz w:val="9"/>
        </w:rPr>
      </w:pPr>
      <w:r>
        <w:pict w14:anchorId="098D81C5">
          <v:shape id="docshape1" o:spid="_x0000_s1028" style="position:absolute;margin-left:78.45pt;margin-top:6.85pt;width:459.85pt;height:.1pt;z-index:-15728640;mso-wrap-distance-left:0;mso-wrap-distance-right:0;mso-position-horizontal-relative:page" coordorigin="1569,137" coordsize="9197,0" path="m1569,137r9196,e" filled="f" strokecolor="#231f20" strokeweight=".58pt">
            <v:path arrowok="t"/>
            <w10:wrap type="topAndBottom" anchorx="page"/>
          </v:shape>
        </w:pict>
      </w:r>
    </w:p>
    <w:p w14:paraId="08C2EEB1" w14:textId="77777777" w:rsidR="009A6DB9" w:rsidRDefault="009A6DB9">
      <w:pPr>
        <w:pStyle w:val="BodyText"/>
        <w:rPr>
          <w:b/>
          <w:sz w:val="20"/>
        </w:rPr>
      </w:pPr>
    </w:p>
    <w:p w14:paraId="394BC0B6" w14:textId="77777777" w:rsidR="009A6DB9" w:rsidRDefault="009A6DB9">
      <w:pPr>
        <w:pStyle w:val="BodyText"/>
        <w:spacing w:before="11"/>
        <w:rPr>
          <w:b/>
          <w:sz w:val="18"/>
        </w:rPr>
      </w:pPr>
    </w:p>
    <w:p w14:paraId="2A2CD9BD" w14:textId="264D4469" w:rsidR="009A6DB9" w:rsidRDefault="00645BEB" w:rsidP="000977AA">
      <w:pPr>
        <w:pStyle w:val="Heading1"/>
        <w:tabs>
          <w:tab w:val="left" w:pos="2313"/>
        </w:tabs>
        <w:spacing w:before="52"/>
        <w:ind w:left="2160" w:hanging="1393"/>
      </w:pPr>
      <w:r>
        <w:rPr>
          <w:color w:val="231F20"/>
          <w:spacing w:val="-2"/>
        </w:rPr>
        <w:t>SUBJECT:</w:t>
      </w:r>
      <w:r>
        <w:rPr>
          <w:color w:val="231F20"/>
        </w:rPr>
        <w:tab/>
      </w:r>
      <w:r w:rsidR="00DC3E1B">
        <w:rPr>
          <w:color w:val="231F20"/>
        </w:rPr>
        <w:t>ACQUISITION OF CONTROLLED PROPERTY</w:t>
      </w:r>
      <w:r w:rsidR="000977AA">
        <w:rPr>
          <w:color w:val="231F20"/>
        </w:rPr>
        <w:t xml:space="preserve"> THROUGH DEFENSE LOGISTICS AGENCY LAW ENFORCEMENT SUPPORT OFFICE</w:t>
      </w:r>
    </w:p>
    <w:p w14:paraId="15A9F66A" w14:textId="77777777" w:rsidR="009A6DB9" w:rsidRDefault="009A6DB9">
      <w:pPr>
        <w:pStyle w:val="BodyText"/>
        <w:rPr>
          <w:b/>
          <w:sz w:val="20"/>
        </w:rPr>
      </w:pPr>
    </w:p>
    <w:p w14:paraId="345EF050" w14:textId="77777777" w:rsidR="009A6DB9" w:rsidRDefault="002F0D43">
      <w:pPr>
        <w:pStyle w:val="BodyText"/>
        <w:rPr>
          <w:b/>
          <w:sz w:val="27"/>
        </w:rPr>
      </w:pPr>
      <w:r>
        <w:pict w14:anchorId="14B81E70">
          <v:shape id="docshape2" o:spid="_x0000_s1027" style="position:absolute;margin-left:77.65pt;margin-top:17.7pt;width:456.65pt;height:.1pt;z-index:-15728128;mso-wrap-distance-left:0;mso-wrap-distance-right:0;mso-position-horizontal-relative:page" coordorigin="1553,354" coordsize="9133,0" path="m1553,354r9132,e" filled="f" strokecolor="#231f20" strokeweight=".6pt">
            <v:path arrowok="t"/>
            <w10:wrap type="topAndBottom" anchorx="page"/>
          </v:shape>
        </w:pict>
      </w:r>
    </w:p>
    <w:p w14:paraId="3936028E" w14:textId="77777777" w:rsidR="009A6DB9" w:rsidRDefault="009A6DB9">
      <w:pPr>
        <w:pStyle w:val="BodyText"/>
        <w:spacing w:after="1"/>
        <w:rPr>
          <w:b/>
        </w:rPr>
      </w:pPr>
    </w:p>
    <w:tbl>
      <w:tblPr>
        <w:tblW w:w="0" w:type="auto"/>
        <w:tblInd w:w="724" w:type="dxa"/>
        <w:tblLayout w:type="fixed"/>
        <w:tblCellMar>
          <w:left w:w="0" w:type="dxa"/>
          <w:right w:w="0" w:type="dxa"/>
        </w:tblCellMar>
        <w:tblLook w:val="01E0" w:firstRow="1" w:lastRow="1" w:firstColumn="1" w:lastColumn="1" w:noHBand="0" w:noVBand="0"/>
      </w:tblPr>
      <w:tblGrid>
        <w:gridCol w:w="1839"/>
        <w:gridCol w:w="2432"/>
        <w:gridCol w:w="2138"/>
        <w:gridCol w:w="2250"/>
      </w:tblGrid>
      <w:tr w:rsidR="009A6DB9" w14:paraId="7248D45C" w14:textId="77777777">
        <w:trPr>
          <w:trHeight w:val="367"/>
        </w:trPr>
        <w:tc>
          <w:tcPr>
            <w:tcW w:w="1839" w:type="dxa"/>
          </w:tcPr>
          <w:p w14:paraId="680CE517" w14:textId="77777777" w:rsidR="009A6DB9" w:rsidRDefault="00645BEB">
            <w:pPr>
              <w:pStyle w:val="TableParagraph"/>
              <w:spacing w:line="225" w:lineRule="exact"/>
              <w:rPr>
                <w:b/>
              </w:rPr>
            </w:pPr>
            <w:r>
              <w:rPr>
                <w:b/>
                <w:color w:val="231F20"/>
              </w:rPr>
              <w:t>DATE</w:t>
            </w:r>
            <w:r>
              <w:rPr>
                <w:b/>
                <w:color w:val="231F20"/>
                <w:spacing w:val="-6"/>
              </w:rPr>
              <w:t xml:space="preserve"> </w:t>
            </w:r>
            <w:r>
              <w:rPr>
                <w:b/>
                <w:color w:val="231F20"/>
                <w:spacing w:val="-2"/>
              </w:rPr>
              <w:t>ISSUED:</w:t>
            </w:r>
          </w:p>
        </w:tc>
        <w:tc>
          <w:tcPr>
            <w:tcW w:w="2432" w:type="dxa"/>
          </w:tcPr>
          <w:p w14:paraId="51BD8596" w14:textId="77777777" w:rsidR="009A6DB9" w:rsidRDefault="00645BEB">
            <w:pPr>
              <w:pStyle w:val="TableParagraph"/>
              <w:spacing w:line="225" w:lineRule="exact"/>
              <w:ind w:left="532"/>
              <w:rPr>
                <w:b/>
              </w:rPr>
            </w:pPr>
            <w:r>
              <w:rPr>
                <w:b/>
                <w:color w:val="231F20"/>
              </w:rPr>
              <w:t>REVISION</w:t>
            </w:r>
            <w:r>
              <w:rPr>
                <w:b/>
                <w:color w:val="231F20"/>
                <w:spacing w:val="-4"/>
              </w:rPr>
              <w:t xml:space="preserve"> </w:t>
            </w:r>
            <w:r>
              <w:rPr>
                <w:b/>
                <w:color w:val="231F20"/>
                <w:spacing w:val="-2"/>
              </w:rPr>
              <w:t>DATE:</w:t>
            </w:r>
          </w:p>
        </w:tc>
        <w:tc>
          <w:tcPr>
            <w:tcW w:w="2138" w:type="dxa"/>
          </w:tcPr>
          <w:p w14:paraId="6EBAAA59" w14:textId="77777777" w:rsidR="009A6DB9" w:rsidRDefault="00645BEB">
            <w:pPr>
              <w:pStyle w:val="TableParagraph"/>
              <w:spacing w:line="225" w:lineRule="exact"/>
              <w:ind w:left="421"/>
              <w:rPr>
                <w:b/>
              </w:rPr>
            </w:pPr>
            <w:r>
              <w:rPr>
                <w:b/>
                <w:color w:val="231F20"/>
              </w:rPr>
              <w:t>PREPARED</w:t>
            </w:r>
            <w:r>
              <w:rPr>
                <w:b/>
                <w:color w:val="231F20"/>
                <w:spacing w:val="-5"/>
              </w:rPr>
              <w:t xml:space="preserve"> BY:</w:t>
            </w:r>
          </w:p>
        </w:tc>
        <w:tc>
          <w:tcPr>
            <w:tcW w:w="2250" w:type="dxa"/>
          </w:tcPr>
          <w:p w14:paraId="0A2616E4" w14:textId="77777777" w:rsidR="009A6DB9" w:rsidRDefault="00645BEB">
            <w:pPr>
              <w:pStyle w:val="TableParagraph"/>
              <w:spacing w:line="225" w:lineRule="exact"/>
              <w:ind w:left="264"/>
              <w:rPr>
                <w:b/>
              </w:rPr>
            </w:pPr>
            <w:r>
              <w:rPr>
                <w:b/>
                <w:color w:val="231F20"/>
              </w:rPr>
              <w:t>AUTHORIZED</w:t>
            </w:r>
            <w:r>
              <w:rPr>
                <w:b/>
                <w:color w:val="231F20"/>
                <w:spacing w:val="-5"/>
              </w:rPr>
              <w:t xml:space="preserve"> BY:</w:t>
            </w:r>
          </w:p>
        </w:tc>
      </w:tr>
      <w:tr w:rsidR="009A6DB9" w14:paraId="2B8BE706" w14:textId="77777777">
        <w:trPr>
          <w:trHeight w:val="345"/>
        </w:trPr>
        <w:tc>
          <w:tcPr>
            <w:tcW w:w="1839" w:type="dxa"/>
          </w:tcPr>
          <w:p w14:paraId="6F07BBB7" w14:textId="5679F179" w:rsidR="009A6DB9" w:rsidRDefault="00EF4DD8" w:rsidP="00EF4DD8">
            <w:pPr>
              <w:pStyle w:val="TableParagraph"/>
              <w:rPr>
                <w:sz w:val="20"/>
              </w:rPr>
            </w:pPr>
            <w:r>
              <w:rPr>
                <w:color w:val="231F20"/>
                <w:spacing w:val="-2"/>
                <w:sz w:val="20"/>
              </w:rPr>
              <w:t>03</w:t>
            </w:r>
            <w:r w:rsidR="00C354F4">
              <w:rPr>
                <w:color w:val="231F20"/>
                <w:spacing w:val="-2"/>
                <w:sz w:val="20"/>
              </w:rPr>
              <w:t>/0</w:t>
            </w:r>
            <w:r>
              <w:rPr>
                <w:color w:val="231F20"/>
                <w:spacing w:val="-2"/>
                <w:sz w:val="20"/>
              </w:rPr>
              <w:t>1</w:t>
            </w:r>
            <w:r w:rsidR="00C354F4">
              <w:rPr>
                <w:color w:val="231F20"/>
                <w:spacing w:val="-2"/>
                <w:sz w:val="20"/>
              </w:rPr>
              <w:t>/</w:t>
            </w:r>
            <w:r w:rsidR="00210D74">
              <w:rPr>
                <w:color w:val="231F20"/>
                <w:spacing w:val="-2"/>
                <w:sz w:val="20"/>
              </w:rPr>
              <w:t>2</w:t>
            </w:r>
            <w:r w:rsidR="00C354F4">
              <w:rPr>
                <w:color w:val="231F20"/>
                <w:spacing w:val="-2"/>
                <w:sz w:val="20"/>
              </w:rPr>
              <w:t>0</w:t>
            </w:r>
            <w:r w:rsidR="00A60CD1">
              <w:rPr>
                <w:color w:val="231F20"/>
                <w:spacing w:val="-2"/>
                <w:sz w:val="20"/>
              </w:rPr>
              <w:t>2</w:t>
            </w:r>
            <w:r w:rsidR="00C22482">
              <w:rPr>
                <w:color w:val="231F20"/>
                <w:spacing w:val="-2"/>
                <w:sz w:val="20"/>
              </w:rPr>
              <w:t>4</w:t>
            </w:r>
          </w:p>
        </w:tc>
        <w:tc>
          <w:tcPr>
            <w:tcW w:w="2432" w:type="dxa"/>
          </w:tcPr>
          <w:p w14:paraId="16B943B5" w14:textId="41609C92" w:rsidR="009A6DB9" w:rsidRDefault="00C354F4" w:rsidP="00365D25">
            <w:pPr>
              <w:pStyle w:val="TableParagraph"/>
              <w:ind w:left="555"/>
              <w:rPr>
                <w:sz w:val="20"/>
              </w:rPr>
            </w:pPr>
            <w:r>
              <w:rPr>
                <w:color w:val="231F20"/>
                <w:spacing w:val="-2"/>
                <w:sz w:val="20"/>
              </w:rPr>
              <w:t>00/00/0000</w:t>
            </w:r>
          </w:p>
        </w:tc>
        <w:tc>
          <w:tcPr>
            <w:tcW w:w="2138" w:type="dxa"/>
          </w:tcPr>
          <w:p w14:paraId="4E595EE8" w14:textId="33224EF3" w:rsidR="009A6DB9" w:rsidRDefault="00210D74" w:rsidP="00365D25">
            <w:pPr>
              <w:pStyle w:val="TableParagraph"/>
              <w:ind w:left="457"/>
              <w:rPr>
                <w:color w:val="231F20"/>
                <w:spacing w:val="-10"/>
                <w:sz w:val="20"/>
              </w:rPr>
            </w:pPr>
            <w:r>
              <w:rPr>
                <w:color w:val="231F20"/>
                <w:sz w:val="20"/>
              </w:rPr>
              <w:t>J. S. Miller</w:t>
            </w:r>
            <w:r w:rsidR="00645BEB">
              <w:rPr>
                <w:color w:val="231F20"/>
                <w:spacing w:val="-10"/>
                <w:sz w:val="20"/>
              </w:rPr>
              <w:t xml:space="preserve"> </w:t>
            </w:r>
          </w:p>
          <w:p w14:paraId="5C6743B4" w14:textId="3B443668" w:rsidR="00365D25" w:rsidRDefault="00365D25" w:rsidP="00365D25">
            <w:pPr>
              <w:pStyle w:val="TableParagraph"/>
              <w:ind w:left="457"/>
              <w:rPr>
                <w:sz w:val="20"/>
              </w:rPr>
            </w:pPr>
            <w:r>
              <w:rPr>
                <w:color w:val="231F20"/>
                <w:spacing w:val="-10"/>
                <w:sz w:val="20"/>
              </w:rPr>
              <w:t>Commander</w:t>
            </w:r>
          </w:p>
        </w:tc>
        <w:tc>
          <w:tcPr>
            <w:tcW w:w="2250" w:type="dxa"/>
          </w:tcPr>
          <w:p w14:paraId="0A34C742" w14:textId="77777777" w:rsidR="00365D25" w:rsidRDefault="00EF4DD8" w:rsidP="00365D25">
            <w:pPr>
              <w:pStyle w:val="TableParagraph"/>
              <w:ind w:left="294"/>
              <w:rPr>
                <w:sz w:val="20"/>
              </w:rPr>
            </w:pPr>
            <w:r>
              <w:rPr>
                <w:sz w:val="20"/>
              </w:rPr>
              <w:t>V. Fazio</w:t>
            </w:r>
          </w:p>
          <w:p w14:paraId="009D3F24" w14:textId="02982B12" w:rsidR="00EF4DD8" w:rsidRDefault="00EF4DD8" w:rsidP="00365D25">
            <w:pPr>
              <w:pStyle w:val="TableParagraph"/>
              <w:ind w:left="294"/>
              <w:rPr>
                <w:sz w:val="20"/>
              </w:rPr>
            </w:pPr>
            <w:r>
              <w:rPr>
                <w:sz w:val="20"/>
              </w:rPr>
              <w:t>Assistant Sheriff</w:t>
            </w:r>
          </w:p>
        </w:tc>
      </w:tr>
    </w:tbl>
    <w:p w14:paraId="312AABB2" w14:textId="77777777" w:rsidR="009A6DB9" w:rsidRDefault="002F0D43">
      <w:pPr>
        <w:pStyle w:val="BodyText"/>
        <w:spacing w:before="8"/>
        <w:rPr>
          <w:b/>
          <w:sz w:val="25"/>
        </w:rPr>
      </w:pPr>
      <w:r>
        <w:pict w14:anchorId="7674672E">
          <v:shape id="docshape3" o:spid="_x0000_s1026" style="position:absolute;margin-left:78.1pt;margin-top:16.85pt;width:456.65pt;height:.1pt;z-index:-15727616;mso-wrap-distance-left:0;mso-wrap-distance-right:0;mso-position-horizontal-relative:page;mso-position-vertical-relative:text" coordorigin="1562,337" coordsize="9133,0" path="m1562,337r9132,e" filled="f" strokecolor="#231f20" strokeweight=".58pt">
            <v:path arrowok="t"/>
            <w10:wrap type="topAndBottom" anchorx="page"/>
          </v:shape>
        </w:pict>
      </w:r>
    </w:p>
    <w:p w14:paraId="4D099AD3" w14:textId="77777777" w:rsidR="009A6DB9" w:rsidRDefault="009A6DB9">
      <w:pPr>
        <w:pStyle w:val="BodyText"/>
        <w:rPr>
          <w:b/>
          <w:sz w:val="20"/>
        </w:rPr>
      </w:pPr>
    </w:p>
    <w:p w14:paraId="048579F8" w14:textId="77777777" w:rsidR="009A6DB9" w:rsidRDefault="009A6DB9">
      <w:pPr>
        <w:pStyle w:val="BodyText"/>
        <w:spacing w:before="5"/>
        <w:rPr>
          <w:b/>
          <w:sz w:val="23"/>
        </w:rPr>
      </w:pPr>
    </w:p>
    <w:p w14:paraId="0FA4CAB5" w14:textId="77777777" w:rsidR="009A6DB9" w:rsidRPr="009E796E" w:rsidRDefault="00645BEB" w:rsidP="00B25D54">
      <w:pPr>
        <w:spacing w:line="276" w:lineRule="auto"/>
        <w:ind w:left="767"/>
        <w:rPr>
          <w:rFonts w:ascii="Arial" w:hAnsi="Arial" w:cs="Arial"/>
          <w:b/>
        </w:rPr>
      </w:pPr>
      <w:r w:rsidRPr="009E796E">
        <w:rPr>
          <w:rFonts w:ascii="Arial" w:hAnsi="Arial" w:cs="Arial"/>
          <w:b/>
          <w:color w:val="231F20"/>
          <w:spacing w:val="-2"/>
        </w:rPr>
        <w:t>PURPOSE:</w:t>
      </w:r>
    </w:p>
    <w:p w14:paraId="07C03CFE" w14:textId="57F8899D" w:rsidR="009A6DB9" w:rsidRPr="009E796E" w:rsidRDefault="00645BEB" w:rsidP="00B25D54">
      <w:pPr>
        <w:pStyle w:val="BodyText"/>
        <w:spacing w:line="276" w:lineRule="auto"/>
        <w:ind w:left="767"/>
        <w:rPr>
          <w:rFonts w:ascii="Arial" w:hAnsi="Arial" w:cs="Arial"/>
          <w:sz w:val="22"/>
          <w:szCs w:val="22"/>
        </w:rPr>
      </w:pPr>
      <w:r w:rsidRPr="009E796E">
        <w:rPr>
          <w:rFonts w:ascii="Arial" w:hAnsi="Arial" w:cs="Arial"/>
          <w:color w:val="231F20"/>
          <w:sz w:val="22"/>
          <w:szCs w:val="22"/>
        </w:rPr>
        <w:t>To</w:t>
      </w:r>
      <w:r w:rsidRPr="009E796E">
        <w:rPr>
          <w:rFonts w:ascii="Arial" w:hAnsi="Arial" w:cs="Arial"/>
          <w:color w:val="231F20"/>
          <w:spacing w:val="-5"/>
          <w:sz w:val="22"/>
          <w:szCs w:val="22"/>
        </w:rPr>
        <w:t xml:space="preserve"> </w:t>
      </w:r>
      <w:r w:rsidR="00912811" w:rsidRPr="009E796E">
        <w:rPr>
          <w:rFonts w:ascii="Arial" w:hAnsi="Arial" w:cs="Arial"/>
          <w:color w:val="231F20"/>
          <w:sz w:val="22"/>
          <w:szCs w:val="22"/>
        </w:rPr>
        <w:t xml:space="preserve">provide guidelines for the approval, acquisition, and reporting requirements of </w:t>
      </w:r>
      <w:bookmarkStart w:id="0" w:name="_GoBack"/>
      <w:bookmarkEnd w:id="0"/>
      <w:r w:rsidR="00912811" w:rsidRPr="009E796E">
        <w:rPr>
          <w:rFonts w:ascii="Arial" w:hAnsi="Arial" w:cs="Arial"/>
          <w:color w:val="231F20"/>
          <w:sz w:val="22"/>
          <w:szCs w:val="22"/>
        </w:rPr>
        <w:t>controlled property acquired through the Defense Logistics Agency</w:t>
      </w:r>
      <w:r w:rsidR="00213329" w:rsidRPr="009E796E">
        <w:rPr>
          <w:rFonts w:ascii="Arial" w:hAnsi="Arial" w:cs="Arial"/>
          <w:color w:val="231F20"/>
          <w:sz w:val="22"/>
          <w:szCs w:val="22"/>
        </w:rPr>
        <w:t xml:space="preserve"> Law Enforcement Support Office </w:t>
      </w:r>
      <w:r w:rsidR="00D27AD3" w:rsidRPr="009E796E">
        <w:rPr>
          <w:rFonts w:ascii="Arial" w:hAnsi="Arial" w:cs="Arial"/>
          <w:color w:val="231F20"/>
          <w:sz w:val="22"/>
          <w:szCs w:val="22"/>
        </w:rPr>
        <w:t xml:space="preserve">(LESO) </w:t>
      </w:r>
      <w:r w:rsidR="00213329" w:rsidRPr="009E796E">
        <w:rPr>
          <w:rFonts w:ascii="Arial" w:hAnsi="Arial" w:cs="Arial"/>
          <w:color w:val="231F20"/>
          <w:sz w:val="22"/>
          <w:szCs w:val="22"/>
        </w:rPr>
        <w:t>as described in the State Plan of Operation with the State of California.</w:t>
      </w:r>
    </w:p>
    <w:p w14:paraId="74F08329" w14:textId="77777777" w:rsidR="009A6DB9" w:rsidRPr="009E796E" w:rsidRDefault="009A6DB9" w:rsidP="00B25D54">
      <w:pPr>
        <w:pStyle w:val="BodyText"/>
        <w:spacing w:line="276" w:lineRule="auto"/>
        <w:rPr>
          <w:rFonts w:ascii="Arial" w:hAnsi="Arial" w:cs="Arial"/>
          <w:sz w:val="22"/>
          <w:szCs w:val="22"/>
        </w:rPr>
      </w:pPr>
    </w:p>
    <w:p w14:paraId="2447CBED" w14:textId="5C725F23" w:rsidR="0084482E" w:rsidRPr="009E796E" w:rsidRDefault="009A347E" w:rsidP="00B25D54">
      <w:pPr>
        <w:pStyle w:val="Heading1"/>
        <w:spacing w:line="276" w:lineRule="auto"/>
        <w:rPr>
          <w:rFonts w:ascii="Arial" w:hAnsi="Arial" w:cs="Arial"/>
          <w:color w:val="231F20"/>
          <w:spacing w:val="-2"/>
          <w:sz w:val="22"/>
          <w:szCs w:val="22"/>
        </w:rPr>
      </w:pPr>
      <w:r w:rsidRPr="009E796E">
        <w:rPr>
          <w:rFonts w:ascii="Arial" w:hAnsi="Arial" w:cs="Arial"/>
          <w:color w:val="231F20"/>
          <w:spacing w:val="-2"/>
          <w:sz w:val="22"/>
          <w:szCs w:val="22"/>
        </w:rPr>
        <w:t>DEFINITIONS:</w:t>
      </w:r>
    </w:p>
    <w:p w14:paraId="33D663A2" w14:textId="47E82177" w:rsidR="002D237E" w:rsidRPr="009E796E" w:rsidRDefault="00B25D54" w:rsidP="00B25D54">
      <w:pPr>
        <w:pStyle w:val="Heading1"/>
        <w:spacing w:line="276" w:lineRule="auto"/>
        <w:rPr>
          <w:rFonts w:ascii="Arial" w:hAnsi="Arial" w:cs="Arial"/>
          <w:color w:val="231F20"/>
          <w:spacing w:val="-2"/>
          <w:sz w:val="22"/>
          <w:szCs w:val="22"/>
        </w:rPr>
      </w:pPr>
      <w:r w:rsidRPr="009E796E">
        <w:rPr>
          <w:rFonts w:ascii="Arial" w:hAnsi="Arial" w:cs="Arial"/>
          <w:color w:val="231F20"/>
          <w:spacing w:val="-2"/>
          <w:sz w:val="22"/>
          <w:szCs w:val="22"/>
        </w:rPr>
        <w:t>Controlled Property</w:t>
      </w:r>
    </w:p>
    <w:p w14:paraId="61E944DE" w14:textId="77777777" w:rsidR="00B42CBB" w:rsidRPr="009E796E" w:rsidRDefault="0084482E" w:rsidP="00B25D54">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Controlled property includes all items </w:t>
      </w:r>
      <w:r w:rsidR="00AC1028" w:rsidRPr="009E796E">
        <w:rPr>
          <w:rFonts w:ascii="Arial" w:hAnsi="Arial" w:cs="Arial"/>
          <w:b w:val="0"/>
          <w:color w:val="231F20"/>
          <w:spacing w:val="-2"/>
          <w:sz w:val="22"/>
          <w:szCs w:val="22"/>
        </w:rPr>
        <w:t xml:space="preserve">designated by the Department of Defense </w:t>
      </w:r>
      <w:r w:rsidRPr="009E796E">
        <w:rPr>
          <w:rFonts w:ascii="Arial" w:hAnsi="Arial" w:cs="Arial"/>
          <w:b w:val="0"/>
          <w:color w:val="231F20"/>
          <w:spacing w:val="-2"/>
          <w:sz w:val="22"/>
          <w:szCs w:val="22"/>
        </w:rPr>
        <w:t>with a DEMIL code of B, C, D, E, F, G and Q (with an integrity code of “3”).</w:t>
      </w:r>
      <w:r w:rsidR="00432EDC" w:rsidRPr="009E796E">
        <w:rPr>
          <w:rFonts w:ascii="Arial" w:hAnsi="Arial" w:cs="Arial"/>
          <w:b w:val="0"/>
          <w:color w:val="231F20"/>
          <w:spacing w:val="-2"/>
          <w:sz w:val="22"/>
          <w:szCs w:val="22"/>
        </w:rPr>
        <w:t xml:space="preserve"> </w:t>
      </w:r>
    </w:p>
    <w:p w14:paraId="67C6EE54" w14:textId="34F624A9" w:rsidR="0084482E" w:rsidRPr="009E796E" w:rsidRDefault="00432EDC" w:rsidP="00B25D54">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Regardless of the DEMIL code, the following additional items will also be considered controlled property:</w:t>
      </w:r>
    </w:p>
    <w:p w14:paraId="493DCDEF" w14:textId="7C022545"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Manned Aircraft, Fixed Wing</w:t>
      </w:r>
      <w:r w:rsidR="00E704F1" w:rsidRPr="009E796E">
        <w:rPr>
          <w:rFonts w:ascii="Arial" w:hAnsi="Arial" w:cs="Arial"/>
          <w:b w:val="0"/>
          <w:color w:val="231F20"/>
          <w:spacing w:val="-2"/>
          <w:sz w:val="22"/>
          <w:szCs w:val="22"/>
        </w:rPr>
        <w:t>: Ai</w:t>
      </w:r>
      <w:r w:rsidRPr="009E796E">
        <w:rPr>
          <w:rFonts w:ascii="Arial" w:hAnsi="Arial" w:cs="Arial"/>
          <w:b w:val="0"/>
          <w:color w:val="231F20"/>
          <w:spacing w:val="-2"/>
          <w:sz w:val="22"/>
          <w:szCs w:val="22"/>
        </w:rPr>
        <w:t>rplanes</w:t>
      </w:r>
    </w:p>
    <w:p w14:paraId="4A760DB2" w14:textId="05C83367"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Manned Aircraft, Rotary Wing: Helicopters</w:t>
      </w:r>
    </w:p>
    <w:p w14:paraId="0B74DC55" w14:textId="71A667CA"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Unmanned Aerial Vehicles: Remotely piloted aircraft without an onboard crew</w:t>
      </w:r>
    </w:p>
    <w:p w14:paraId="46485166" w14:textId="5E94663E"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Armored Vehicles, Wheeled: Any wheeled vehicle intended to provide ballistic protection to its occupants</w:t>
      </w:r>
    </w:p>
    <w:p w14:paraId="51D17352" w14:textId="21B98CF4"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Tactical Vehicles, Wheeled: On and off-road vehicles, such as High Mobility Multi-purpose Wheeled Vehicles (HMMWV), 2.5-ton trucks, 5-ton trucks, and/or any vehicles with a </w:t>
      </w:r>
      <w:proofErr w:type="spellStart"/>
      <w:r w:rsidRPr="009E796E">
        <w:rPr>
          <w:rFonts w:ascii="Arial" w:hAnsi="Arial" w:cs="Arial"/>
          <w:b w:val="0"/>
          <w:color w:val="231F20"/>
          <w:spacing w:val="-2"/>
          <w:sz w:val="22"/>
          <w:szCs w:val="22"/>
        </w:rPr>
        <w:t>breaching</w:t>
      </w:r>
      <w:proofErr w:type="spellEnd"/>
      <w:r w:rsidRPr="009E796E">
        <w:rPr>
          <w:rFonts w:ascii="Arial" w:hAnsi="Arial" w:cs="Arial"/>
          <w:b w:val="0"/>
          <w:color w:val="231F20"/>
          <w:spacing w:val="-2"/>
          <w:sz w:val="22"/>
          <w:szCs w:val="22"/>
        </w:rPr>
        <w:t xml:space="preserve"> apparatus attached</w:t>
      </w:r>
      <w:r w:rsidR="008A1E1C">
        <w:rPr>
          <w:rFonts w:ascii="Arial" w:hAnsi="Arial" w:cs="Arial"/>
          <w:b w:val="0"/>
          <w:color w:val="231F20"/>
          <w:spacing w:val="-2"/>
          <w:sz w:val="22"/>
          <w:szCs w:val="22"/>
        </w:rPr>
        <w:t>. This excludes commercially available vehicles not tactical in nature.</w:t>
      </w:r>
    </w:p>
    <w:p w14:paraId="56AD3809" w14:textId="7DE667AE"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Command and Control Vehicles</w:t>
      </w:r>
      <w:r w:rsidR="00AE22A0" w:rsidRPr="009E796E">
        <w:rPr>
          <w:rFonts w:ascii="Arial" w:hAnsi="Arial" w:cs="Arial"/>
          <w:b w:val="0"/>
          <w:color w:val="231F20"/>
          <w:spacing w:val="-2"/>
          <w:sz w:val="22"/>
          <w:szCs w:val="22"/>
        </w:rPr>
        <w:t>: Command Posts</w:t>
      </w:r>
    </w:p>
    <w:p w14:paraId="22CF1BB3" w14:textId="49DFA88F"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Specialized Firearms and Ammunition, Under 50 Caliber</w:t>
      </w:r>
      <w:r w:rsidR="00AE22A0" w:rsidRPr="009E796E">
        <w:rPr>
          <w:rFonts w:ascii="Arial" w:hAnsi="Arial" w:cs="Arial"/>
          <w:b w:val="0"/>
          <w:color w:val="231F20"/>
          <w:spacing w:val="-2"/>
          <w:sz w:val="22"/>
          <w:szCs w:val="22"/>
        </w:rPr>
        <w:t xml:space="preserve">: Includes </w:t>
      </w:r>
      <w:r w:rsidR="00AE22A0" w:rsidRPr="009E796E">
        <w:rPr>
          <w:rFonts w:ascii="Arial" w:hAnsi="Arial" w:cs="Arial"/>
          <w:b w:val="0"/>
          <w:color w:val="231F20"/>
          <w:spacing w:val="-2"/>
          <w:sz w:val="22"/>
          <w:szCs w:val="22"/>
        </w:rPr>
        <w:lastRenderedPageBreak/>
        <w:t>launchers specifically designed to launch less lethal projectiles, but does not include weapons or ammunition such as handguns, rifles, and shotguns that are issued and approved by the agency to be used by deputies during the course of their regularly assigned duties.</w:t>
      </w:r>
    </w:p>
    <w:p w14:paraId="13C892BD" w14:textId="04560C7B"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Explosives and </w:t>
      </w:r>
      <w:r w:rsidR="009E796E" w:rsidRPr="009E796E">
        <w:rPr>
          <w:rFonts w:ascii="Arial" w:hAnsi="Arial" w:cs="Arial"/>
          <w:b w:val="0"/>
          <w:color w:val="231F20"/>
          <w:spacing w:val="-2"/>
          <w:sz w:val="22"/>
          <w:szCs w:val="22"/>
        </w:rPr>
        <w:t>Pyrotechnics</w:t>
      </w:r>
      <w:r w:rsidR="00AE22A0" w:rsidRPr="009E796E">
        <w:rPr>
          <w:rFonts w:ascii="Arial" w:hAnsi="Arial" w:cs="Arial"/>
          <w:b w:val="0"/>
          <w:color w:val="231F20"/>
          <w:spacing w:val="-2"/>
          <w:sz w:val="22"/>
          <w:szCs w:val="22"/>
        </w:rPr>
        <w:t>: Includes flashbangs and explosive breaching tools</w:t>
      </w:r>
    </w:p>
    <w:p w14:paraId="0BFF26D3" w14:textId="5407C49B"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Breaching Apparatus</w:t>
      </w:r>
      <w:r w:rsidR="00AE22A0" w:rsidRPr="009E796E">
        <w:rPr>
          <w:rFonts w:ascii="Arial" w:hAnsi="Arial" w:cs="Arial"/>
          <w:b w:val="0"/>
          <w:color w:val="231F20"/>
          <w:spacing w:val="-2"/>
          <w:sz w:val="22"/>
          <w:szCs w:val="22"/>
        </w:rPr>
        <w:t xml:space="preserve">: Includes </w:t>
      </w:r>
      <w:r w:rsidR="00E704F1" w:rsidRPr="009E796E">
        <w:rPr>
          <w:rFonts w:ascii="Arial" w:hAnsi="Arial" w:cs="Arial"/>
          <w:b w:val="0"/>
          <w:color w:val="231F20"/>
          <w:spacing w:val="-2"/>
          <w:sz w:val="22"/>
          <w:szCs w:val="22"/>
        </w:rPr>
        <w:t>battering rams, k</w:t>
      </w:r>
      <w:r w:rsidR="00AE22A0" w:rsidRPr="009E796E">
        <w:rPr>
          <w:rFonts w:ascii="Arial" w:hAnsi="Arial" w:cs="Arial"/>
          <w:b w:val="0"/>
          <w:color w:val="231F20"/>
          <w:spacing w:val="-2"/>
          <w:sz w:val="22"/>
          <w:szCs w:val="22"/>
        </w:rPr>
        <w:t xml:space="preserve">inetic breaching tools, ballistic breaching tools, </w:t>
      </w:r>
      <w:r w:rsidR="00E704F1" w:rsidRPr="009E796E">
        <w:rPr>
          <w:rFonts w:ascii="Arial" w:hAnsi="Arial" w:cs="Arial"/>
          <w:b w:val="0"/>
          <w:color w:val="231F20"/>
          <w:spacing w:val="-2"/>
          <w:sz w:val="22"/>
          <w:szCs w:val="22"/>
        </w:rPr>
        <w:t xml:space="preserve">and </w:t>
      </w:r>
      <w:r w:rsidR="00AE22A0" w:rsidRPr="009E796E">
        <w:rPr>
          <w:rFonts w:ascii="Arial" w:hAnsi="Arial" w:cs="Arial"/>
          <w:b w:val="0"/>
          <w:color w:val="231F20"/>
          <w:spacing w:val="-2"/>
          <w:sz w:val="22"/>
          <w:szCs w:val="22"/>
        </w:rPr>
        <w:t xml:space="preserve">explosives, </w:t>
      </w:r>
      <w:r w:rsidR="00E704F1" w:rsidRPr="009E796E">
        <w:rPr>
          <w:rFonts w:ascii="Arial" w:hAnsi="Arial" w:cs="Arial"/>
          <w:b w:val="0"/>
          <w:color w:val="231F20"/>
          <w:spacing w:val="-2"/>
          <w:sz w:val="22"/>
          <w:szCs w:val="22"/>
        </w:rPr>
        <w:t>b</w:t>
      </w:r>
      <w:r w:rsidR="00AE22A0" w:rsidRPr="009E796E">
        <w:rPr>
          <w:rFonts w:ascii="Arial" w:hAnsi="Arial" w:cs="Arial"/>
          <w:b w:val="0"/>
          <w:color w:val="231F20"/>
          <w:spacing w:val="-2"/>
          <w:sz w:val="22"/>
          <w:szCs w:val="22"/>
        </w:rPr>
        <w:t>ut not dual purpose tools such as sledgehammers and bolt cutters.</w:t>
      </w:r>
    </w:p>
    <w:p w14:paraId="74707027" w14:textId="11C9D636"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Riot/Crowd Control Batons</w:t>
      </w:r>
      <w:r w:rsidR="00AE22A0" w:rsidRPr="009E796E">
        <w:rPr>
          <w:rFonts w:ascii="Arial" w:hAnsi="Arial" w:cs="Arial"/>
          <w:b w:val="0"/>
          <w:color w:val="231F20"/>
          <w:spacing w:val="-2"/>
          <w:sz w:val="22"/>
          <w:szCs w:val="22"/>
        </w:rPr>
        <w:t>: Non-expandable and of a length of more than 24”</w:t>
      </w:r>
      <w:r w:rsidR="00E704F1" w:rsidRPr="009E796E">
        <w:rPr>
          <w:rFonts w:ascii="Arial" w:hAnsi="Arial" w:cs="Arial"/>
          <w:b w:val="0"/>
          <w:color w:val="231F20"/>
          <w:spacing w:val="-2"/>
          <w:sz w:val="22"/>
          <w:szCs w:val="22"/>
        </w:rPr>
        <w:t>, and/or</w:t>
      </w:r>
      <w:r w:rsidR="00AE22A0" w:rsidRPr="009E796E">
        <w:rPr>
          <w:rFonts w:ascii="Arial" w:hAnsi="Arial" w:cs="Arial"/>
          <w:b w:val="0"/>
          <w:color w:val="231F20"/>
          <w:spacing w:val="-2"/>
          <w:sz w:val="22"/>
          <w:szCs w:val="22"/>
        </w:rPr>
        <w:t xml:space="preserve"> any baton that has advanced featur</w:t>
      </w:r>
      <w:r w:rsidR="00E704F1" w:rsidRPr="009E796E">
        <w:rPr>
          <w:rFonts w:ascii="Arial" w:hAnsi="Arial" w:cs="Arial"/>
          <w:b w:val="0"/>
          <w:color w:val="231F20"/>
          <w:spacing w:val="-2"/>
          <w:sz w:val="22"/>
          <w:szCs w:val="22"/>
        </w:rPr>
        <w:t xml:space="preserve">es such as tear gas deployment or </w:t>
      </w:r>
      <w:r w:rsidR="00AE22A0" w:rsidRPr="009E796E">
        <w:rPr>
          <w:rFonts w:ascii="Arial" w:hAnsi="Arial" w:cs="Arial"/>
          <w:b w:val="0"/>
          <w:color w:val="231F20"/>
          <w:spacing w:val="-2"/>
          <w:sz w:val="22"/>
          <w:szCs w:val="22"/>
        </w:rPr>
        <w:t>electronic or “stun” capabilities</w:t>
      </w:r>
    </w:p>
    <w:p w14:paraId="77CCDA4C" w14:textId="6381DBA1"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Riot Helmets</w:t>
      </w:r>
      <w:r w:rsidR="00AE22A0" w:rsidRPr="009E796E">
        <w:rPr>
          <w:rFonts w:ascii="Arial" w:hAnsi="Arial" w:cs="Arial"/>
          <w:b w:val="0"/>
          <w:color w:val="231F20"/>
          <w:spacing w:val="-2"/>
          <w:sz w:val="22"/>
          <w:szCs w:val="22"/>
        </w:rPr>
        <w:t xml:space="preserve">: </w:t>
      </w:r>
      <w:r w:rsidR="00E704F1" w:rsidRPr="009E796E">
        <w:rPr>
          <w:rFonts w:ascii="Arial" w:hAnsi="Arial" w:cs="Arial"/>
          <w:b w:val="0"/>
          <w:color w:val="231F20"/>
          <w:spacing w:val="-2"/>
          <w:sz w:val="22"/>
          <w:szCs w:val="22"/>
        </w:rPr>
        <w:t>Designed to protect the face and head from injury during melees and projectiles</w:t>
      </w:r>
    </w:p>
    <w:p w14:paraId="6973B67F" w14:textId="7683D5BF" w:rsidR="00432EDC" w:rsidRPr="009E796E" w:rsidRDefault="00432EDC"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Riot/Crowd Control Shields</w:t>
      </w:r>
      <w:r w:rsidR="00E704F1" w:rsidRPr="009E796E">
        <w:rPr>
          <w:rFonts w:ascii="Arial" w:hAnsi="Arial" w:cs="Arial"/>
          <w:b w:val="0"/>
          <w:color w:val="231F20"/>
          <w:spacing w:val="-2"/>
          <w:sz w:val="22"/>
          <w:szCs w:val="22"/>
        </w:rPr>
        <w:t>: Intended to protect the user from head to knee in crowd control situations</w:t>
      </w:r>
    </w:p>
    <w:p w14:paraId="79E9D15D" w14:textId="764E1306" w:rsidR="00AC1028" w:rsidRPr="009E796E" w:rsidRDefault="00AC1028"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Long Range Acoustic Devices</w:t>
      </w:r>
      <w:r w:rsidR="00E704F1" w:rsidRPr="009E796E">
        <w:rPr>
          <w:rFonts w:ascii="Arial" w:hAnsi="Arial" w:cs="Arial"/>
          <w:b w:val="0"/>
          <w:color w:val="231F20"/>
          <w:spacing w:val="-2"/>
          <w:sz w:val="22"/>
          <w:szCs w:val="22"/>
        </w:rPr>
        <w:t xml:space="preserve"> that do not have a Commercial Use: Capable of directing sound over great distances at extreme volume in more geographical precision than an ordinary speaker</w:t>
      </w:r>
    </w:p>
    <w:p w14:paraId="4ED24961" w14:textId="106807F9" w:rsidR="00AC1028" w:rsidRPr="009E796E" w:rsidRDefault="00AC1028"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Vehicles that do not have a Commercial Application: Including tracked and armored vehicles</w:t>
      </w:r>
    </w:p>
    <w:p w14:paraId="6390BB79" w14:textId="58BA52CD" w:rsidR="002D2742" w:rsidRPr="009E796E" w:rsidRDefault="002D2742" w:rsidP="002D2742">
      <w:pPr>
        <w:pStyle w:val="Heading1"/>
        <w:spacing w:line="276" w:lineRule="auto"/>
        <w:rPr>
          <w:rFonts w:ascii="Arial" w:hAnsi="Arial" w:cs="Arial"/>
          <w:color w:val="231F20"/>
          <w:spacing w:val="-2"/>
          <w:sz w:val="22"/>
          <w:szCs w:val="22"/>
        </w:rPr>
      </w:pPr>
      <w:r w:rsidRPr="009E796E">
        <w:rPr>
          <w:rFonts w:ascii="Arial" w:hAnsi="Arial" w:cs="Arial"/>
          <w:color w:val="231F20"/>
          <w:spacing w:val="-2"/>
          <w:sz w:val="22"/>
          <w:szCs w:val="22"/>
        </w:rPr>
        <w:t>Significant Incident</w:t>
      </w:r>
    </w:p>
    <w:p w14:paraId="05870199" w14:textId="77777777" w:rsidR="002D2742" w:rsidRPr="009E796E" w:rsidRDefault="002D2742" w:rsidP="002D2742">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A violent encounter among civilians or between civilians and deputies</w:t>
      </w:r>
    </w:p>
    <w:p w14:paraId="018416BC" w14:textId="77777777" w:rsidR="002D2742" w:rsidRPr="009E796E" w:rsidRDefault="002D2742" w:rsidP="002D2742">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A use of force resulting in death or serious bodily injury</w:t>
      </w:r>
    </w:p>
    <w:p w14:paraId="5FA46201" w14:textId="77777777" w:rsidR="002D2742" w:rsidRPr="009E796E" w:rsidRDefault="002D2742" w:rsidP="002D2742">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A demonstration or other public exercise of First Amendment Rights</w:t>
      </w:r>
    </w:p>
    <w:p w14:paraId="19B0AB5F" w14:textId="77777777" w:rsidR="002D2742" w:rsidRPr="009E796E" w:rsidRDefault="002D2742" w:rsidP="002D2742">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An event that draws, or could be reasonable expected to draw, a large number of attendees or participants, such as one where advanced planning is needed</w:t>
      </w:r>
    </w:p>
    <w:p w14:paraId="25590FD4" w14:textId="77777777" w:rsidR="002D2742" w:rsidRPr="009E796E" w:rsidRDefault="002D2742" w:rsidP="00B25D54">
      <w:pPr>
        <w:pStyle w:val="Heading1"/>
        <w:spacing w:line="276" w:lineRule="auto"/>
        <w:rPr>
          <w:rFonts w:ascii="Arial" w:hAnsi="Arial" w:cs="Arial"/>
          <w:color w:val="231F20"/>
          <w:spacing w:val="-2"/>
          <w:sz w:val="22"/>
          <w:szCs w:val="22"/>
        </w:rPr>
      </w:pPr>
    </w:p>
    <w:p w14:paraId="20AFAF9D" w14:textId="29AB228C" w:rsidR="009A347E" w:rsidRPr="009E796E" w:rsidRDefault="009A347E" w:rsidP="00B25D54">
      <w:pPr>
        <w:pStyle w:val="Heading1"/>
        <w:spacing w:line="276" w:lineRule="auto"/>
        <w:rPr>
          <w:rFonts w:ascii="Arial" w:hAnsi="Arial" w:cs="Arial"/>
          <w:color w:val="231F20"/>
          <w:spacing w:val="-2"/>
          <w:sz w:val="22"/>
          <w:szCs w:val="22"/>
        </w:rPr>
      </w:pPr>
      <w:r w:rsidRPr="009E796E">
        <w:rPr>
          <w:rFonts w:ascii="Arial" w:hAnsi="Arial" w:cs="Arial"/>
          <w:color w:val="231F20"/>
          <w:spacing w:val="-2"/>
          <w:sz w:val="22"/>
          <w:szCs w:val="22"/>
        </w:rPr>
        <w:t>PROCEDURE:</w:t>
      </w:r>
    </w:p>
    <w:p w14:paraId="0EF0CC9D" w14:textId="77777777" w:rsidR="009A347E" w:rsidRPr="009E796E" w:rsidRDefault="009A347E" w:rsidP="00B25D54">
      <w:pPr>
        <w:pStyle w:val="Heading1"/>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Controlled property made available under this program is for official law enforcement use only.  Property shall not be loaned, donated, or otherwise provided to other groups or entities that are not authorized to participate in the program.</w:t>
      </w:r>
    </w:p>
    <w:p w14:paraId="0B6AF117" w14:textId="77777777" w:rsidR="009A347E" w:rsidRPr="009E796E" w:rsidRDefault="009A347E" w:rsidP="00B25D54">
      <w:pPr>
        <w:pStyle w:val="Heading1"/>
        <w:spacing w:line="276" w:lineRule="auto"/>
        <w:rPr>
          <w:rFonts w:ascii="Arial" w:hAnsi="Arial" w:cs="Arial"/>
          <w:b w:val="0"/>
          <w:color w:val="231F20"/>
          <w:spacing w:val="-2"/>
          <w:sz w:val="22"/>
          <w:szCs w:val="22"/>
        </w:rPr>
      </w:pPr>
    </w:p>
    <w:p w14:paraId="49A725AA" w14:textId="2657B409" w:rsidR="00432EDC" w:rsidRPr="009E796E" w:rsidRDefault="009E428D" w:rsidP="00B25D54">
      <w:pPr>
        <w:pStyle w:val="Heading1"/>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In order to </w:t>
      </w:r>
      <w:r w:rsidR="009E421D" w:rsidRPr="009E796E">
        <w:rPr>
          <w:rFonts w:ascii="Arial" w:hAnsi="Arial" w:cs="Arial"/>
          <w:b w:val="0"/>
          <w:color w:val="231F20"/>
          <w:spacing w:val="-2"/>
          <w:sz w:val="22"/>
          <w:szCs w:val="22"/>
        </w:rPr>
        <w:t xml:space="preserve">request, </w:t>
      </w:r>
      <w:r w:rsidRPr="009E796E">
        <w:rPr>
          <w:rFonts w:ascii="Arial" w:hAnsi="Arial" w:cs="Arial"/>
          <w:b w:val="0"/>
          <w:color w:val="231F20"/>
          <w:spacing w:val="-2"/>
          <w:sz w:val="22"/>
          <w:szCs w:val="22"/>
        </w:rPr>
        <w:t>acquire or retain controlled property, the Sheriff’s Office shall:</w:t>
      </w:r>
    </w:p>
    <w:p w14:paraId="782F44AE" w14:textId="45E1A2F0" w:rsidR="00DC3E1B" w:rsidRPr="009E796E" w:rsidRDefault="00DC3E1B" w:rsidP="00B25D54">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Maintain and enforce regulations designed to impose adequate security and accountability measures for controlled property to mitigate the risk of loss or theft.</w:t>
      </w:r>
    </w:p>
    <w:p w14:paraId="22C2E180" w14:textId="51C06CB1" w:rsidR="00D27AD3" w:rsidRPr="009E796E" w:rsidRDefault="009E421D" w:rsidP="00B25D54">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Provide written or electronic notification to the Board of Supervisors and the local community of intent to request </w:t>
      </w:r>
      <w:r w:rsidR="0012279A" w:rsidRPr="009E796E">
        <w:rPr>
          <w:rFonts w:ascii="Arial" w:hAnsi="Arial" w:cs="Arial"/>
          <w:b w:val="0"/>
          <w:color w:val="231F20"/>
          <w:spacing w:val="-2"/>
          <w:sz w:val="22"/>
          <w:szCs w:val="22"/>
        </w:rPr>
        <w:t xml:space="preserve">additional </w:t>
      </w:r>
      <w:r w:rsidRPr="009E796E">
        <w:rPr>
          <w:rFonts w:ascii="Arial" w:hAnsi="Arial" w:cs="Arial"/>
          <w:b w:val="0"/>
          <w:color w:val="231F20"/>
          <w:spacing w:val="-2"/>
          <w:sz w:val="22"/>
          <w:szCs w:val="22"/>
        </w:rPr>
        <w:t>controlled property at the beginning of each federal fiscal year (October 1</w:t>
      </w:r>
      <w:r w:rsidRPr="009E796E">
        <w:rPr>
          <w:rFonts w:ascii="Arial" w:hAnsi="Arial" w:cs="Arial"/>
          <w:b w:val="0"/>
          <w:color w:val="231F20"/>
          <w:spacing w:val="-2"/>
          <w:sz w:val="22"/>
          <w:szCs w:val="22"/>
          <w:vertAlign w:val="superscript"/>
        </w:rPr>
        <w:t>st</w:t>
      </w:r>
      <w:r w:rsidRPr="009E796E">
        <w:rPr>
          <w:rFonts w:ascii="Arial" w:hAnsi="Arial" w:cs="Arial"/>
          <w:b w:val="0"/>
          <w:color w:val="231F20"/>
          <w:spacing w:val="-2"/>
          <w:sz w:val="22"/>
          <w:szCs w:val="22"/>
        </w:rPr>
        <w:t xml:space="preserve"> or after). </w:t>
      </w:r>
    </w:p>
    <w:p w14:paraId="273D20B8" w14:textId="77777777" w:rsidR="00B42CBB" w:rsidRPr="009E796E" w:rsidRDefault="009E421D" w:rsidP="00DC56FA">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The notification shall include a comprehensive list of controlled property that </w:t>
      </w:r>
      <w:r w:rsidRPr="009E796E">
        <w:rPr>
          <w:rFonts w:ascii="Arial" w:hAnsi="Arial" w:cs="Arial"/>
          <w:b w:val="0"/>
          <w:color w:val="231F20"/>
          <w:spacing w:val="-2"/>
          <w:sz w:val="22"/>
          <w:szCs w:val="22"/>
          <w:u w:val="single"/>
        </w:rPr>
        <w:t>may</w:t>
      </w:r>
      <w:r w:rsidRPr="009E796E">
        <w:rPr>
          <w:rFonts w:ascii="Arial" w:hAnsi="Arial" w:cs="Arial"/>
          <w:b w:val="0"/>
          <w:color w:val="231F20"/>
          <w:spacing w:val="-2"/>
          <w:sz w:val="22"/>
          <w:szCs w:val="22"/>
        </w:rPr>
        <w:t xml:space="preserve"> be requested throughout the year and must be translated into appropriate languages to inform individuals with limited English proficiency. </w:t>
      </w:r>
    </w:p>
    <w:p w14:paraId="6ABB36E3" w14:textId="6F6F2E43" w:rsidR="009E421D" w:rsidRPr="009E796E" w:rsidRDefault="00B42CBB" w:rsidP="00DC56FA">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An </w:t>
      </w:r>
      <w:r w:rsidR="0012279A" w:rsidRPr="009E796E">
        <w:rPr>
          <w:rFonts w:ascii="Arial" w:hAnsi="Arial" w:cs="Arial"/>
          <w:b w:val="0"/>
          <w:color w:val="231F20"/>
          <w:spacing w:val="-2"/>
          <w:sz w:val="22"/>
          <w:szCs w:val="22"/>
        </w:rPr>
        <w:t xml:space="preserve">acceptable </w:t>
      </w:r>
      <w:r w:rsidRPr="009E796E">
        <w:rPr>
          <w:rFonts w:ascii="Arial" w:hAnsi="Arial" w:cs="Arial"/>
          <w:b w:val="0"/>
          <w:color w:val="231F20"/>
          <w:spacing w:val="-2"/>
          <w:sz w:val="22"/>
          <w:szCs w:val="22"/>
        </w:rPr>
        <w:t xml:space="preserve">alternative to providing notice </w:t>
      </w:r>
      <w:r w:rsidR="009E421D" w:rsidRPr="009E796E">
        <w:rPr>
          <w:rFonts w:ascii="Arial" w:hAnsi="Arial" w:cs="Arial"/>
          <w:b w:val="0"/>
          <w:color w:val="231F20"/>
          <w:spacing w:val="-2"/>
          <w:sz w:val="22"/>
          <w:szCs w:val="22"/>
        </w:rPr>
        <w:t xml:space="preserve">of </w:t>
      </w:r>
      <w:r w:rsidR="00473DF7" w:rsidRPr="009E796E">
        <w:rPr>
          <w:rFonts w:ascii="Arial" w:hAnsi="Arial" w:cs="Arial"/>
          <w:b w:val="0"/>
          <w:color w:val="231F20"/>
          <w:spacing w:val="-2"/>
          <w:sz w:val="22"/>
          <w:szCs w:val="22"/>
        </w:rPr>
        <w:t xml:space="preserve">intent </w:t>
      </w:r>
      <w:r w:rsidRPr="009E796E">
        <w:rPr>
          <w:rFonts w:ascii="Arial" w:hAnsi="Arial" w:cs="Arial"/>
          <w:b w:val="0"/>
          <w:color w:val="231F20"/>
          <w:spacing w:val="-2"/>
          <w:sz w:val="22"/>
          <w:szCs w:val="22"/>
        </w:rPr>
        <w:t xml:space="preserve">at the beginning of each </w:t>
      </w:r>
      <w:r w:rsidR="00D27AD3" w:rsidRPr="009E796E">
        <w:rPr>
          <w:rFonts w:ascii="Arial" w:hAnsi="Arial" w:cs="Arial"/>
          <w:b w:val="0"/>
          <w:color w:val="231F20"/>
          <w:spacing w:val="-2"/>
          <w:sz w:val="22"/>
          <w:szCs w:val="22"/>
        </w:rPr>
        <w:t xml:space="preserve">new </w:t>
      </w:r>
      <w:r w:rsidRPr="009E796E">
        <w:rPr>
          <w:rFonts w:ascii="Arial" w:hAnsi="Arial" w:cs="Arial"/>
          <w:b w:val="0"/>
          <w:color w:val="231F20"/>
          <w:spacing w:val="-2"/>
          <w:sz w:val="22"/>
          <w:szCs w:val="22"/>
        </w:rPr>
        <w:t xml:space="preserve">federal </w:t>
      </w:r>
      <w:r w:rsidR="00D27AD3" w:rsidRPr="009E796E">
        <w:rPr>
          <w:rFonts w:ascii="Arial" w:hAnsi="Arial" w:cs="Arial"/>
          <w:b w:val="0"/>
          <w:color w:val="231F20"/>
          <w:spacing w:val="-2"/>
          <w:sz w:val="22"/>
          <w:szCs w:val="22"/>
        </w:rPr>
        <w:t>fiscal year</w:t>
      </w:r>
      <w:r w:rsidRPr="009E796E">
        <w:rPr>
          <w:rFonts w:ascii="Arial" w:hAnsi="Arial" w:cs="Arial"/>
          <w:b w:val="0"/>
          <w:color w:val="231F20"/>
          <w:spacing w:val="-2"/>
          <w:sz w:val="22"/>
          <w:szCs w:val="22"/>
        </w:rPr>
        <w:t xml:space="preserve"> is to </w:t>
      </w:r>
      <w:r w:rsidR="009E421D" w:rsidRPr="009E796E">
        <w:rPr>
          <w:rFonts w:ascii="Arial" w:hAnsi="Arial" w:cs="Arial"/>
          <w:b w:val="0"/>
          <w:color w:val="231F20"/>
          <w:spacing w:val="-2"/>
          <w:sz w:val="22"/>
          <w:szCs w:val="22"/>
        </w:rPr>
        <w:t xml:space="preserve">provide such notice 30 days prior to </w:t>
      </w:r>
      <w:r w:rsidR="009E421D" w:rsidRPr="009E796E">
        <w:rPr>
          <w:rFonts w:ascii="Arial" w:hAnsi="Arial" w:cs="Arial"/>
          <w:b w:val="0"/>
          <w:color w:val="231F20"/>
          <w:spacing w:val="-2"/>
          <w:sz w:val="22"/>
          <w:szCs w:val="22"/>
        </w:rPr>
        <w:lastRenderedPageBreak/>
        <w:t xml:space="preserve">requesting specific controlled property. </w:t>
      </w:r>
    </w:p>
    <w:p w14:paraId="0544D40B" w14:textId="7224A5F6" w:rsidR="00B017D8" w:rsidRPr="009E796E" w:rsidRDefault="00B017D8" w:rsidP="00B25D54">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Adopt publicly available protocols for the appropriate use</w:t>
      </w:r>
      <w:r w:rsidR="00D86101" w:rsidRPr="009E796E">
        <w:rPr>
          <w:rFonts w:ascii="Arial" w:hAnsi="Arial" w:cs="Arial"/>
          <w:b w:val="0"/>
          <w:color w:val="231F20"/>
          <w:spacing w:val="-2"/>
          <w:sz w:val="22"/>
          <w:szCs w:val="22"/>
        </w:rPr>
        <w:t xml:space="preserve">, supervision, and evaluation of the effectiveness of controlled property, including </w:t>
      </w:r>
      <w:r w:rsidRPr="009E796E">
        <w:rPr>
          <w:rFonts w:ascii="Arial" w:hAnsi="Arial" w:cs="Arial"/>
          <w:b w:val="0"/>
          <w:color w:val="231F20"/>
          <w:spacing w:val="-2"/>
          <w:sz w:val="22"/>
          <w:szCs w:val="22"/>
        </w:rPr>
        <w:t xml:space="preserve">auditing and accountability </w:t>
      </w:r>
      <w:r w:rsidR="00D86101" w:rsidRPr="009E796E">
        <w:rPr>
          <w:rFonts w:ascii="Arial" w:hAnsi="Arial" w:cs="Arial"/>
          <w:b w:val="0"/>
          <w:color w:val="231F20"/>
          <w:spacing w:val="-2"/>
          <w:sz w:val="22"/>
          <w:szCs w:val="22"/>
        </w:rPr>
        <w:t>practices designed to prevent unauthorized use and/or loss of controlled property.</w:t>
      </w:r>
    </w:p>
    <w:p w14:paraId="4F15D9EC" w14:textId="77777777" w:rsidR="00B017D8" w:rsidRPr="009E796E" w:rsidRDefault="00B017D8" w:rsidP="00B25D54">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Conduct annual training to relevant personnel on the maintenance, sustainment, and appropriate use of controlled property obtained through this program. </w:t>
      </w:r>
    </w:p>
    <w:p w14:paraId="535130E2" w14:textId="2DC1C9FA" w:rsidR="00B017D8" w:rsidRPr="009E796E" w:rsidRDefault="00B017D8"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The training will be scenario based and include respect for rights of citizens under the Constitution of the United States and de-escalation of force.</w:t>
      </w:r>
    </w:p>
    <w:p w14:paraId="173CC64F" w14:textId="519FEE29" w:rsidR="00B017D8" w:rsidRPr="009E796E" w:rsidRDefault="00B017D8" w:rsidP="00B25D54">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Training records of all personnel trained in the use of controlled property shall </w:t>
      </w:r>
      <w:r w:rsidR="00B42CBB" w:rsidRPr="009E796E">
        <w:rPr>
          <w:rFonts w:ascii="Arial" w:hAnsi="Arial" w:cs="Arial"/>
          <w:b w:val="0"/>
          <w:color w:val="231F20"/>
          <w:spacing w:val="-2"/>
          <w:sz w:val="22"/>
          <w:szCs w:val="22"/>
        </w:rPr>
        <w:t>b</w:t>
      </w:r>
      <w:r w:rsidRPr="009E796E">
        <w:rPr>
          <w:rFonts w:ascii="Arial" w:hAnsi="Arial" w:cs="Arial"/>
          <w:b w:val="0"/>
          <w:color w:val="231F20"/>
          <w:spacing w:val="-2"/>
          <w:sz w:val="22"/>
          <w:szCs w:val="22"/>
        </w:rPr>
        <w:t>e maintained for a minimum of three years.</w:t>
      </w:r>
    </w:p>
    <w:p w14:paraId="72221F4B" w14:textId="38E6CA98" w:rsidR="009E421D" w:rsidRPr="009E796E" w:rsidRDefault="00B017D8" w:rsidP="00B42CBB">
      <w:pPr>
        <w:pStyle w:val="Heading1"/>
        <w:numPr>
          <w:ilvl w:val="0"/>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 xml:space="preserve">In the event </w:t>
      </w:r>
      <w:r w:rsidR="002D2339" w:rsidRPr="009E796E">
        <w:rPr>
          <w:rFonts w:ascii="Arial" w:hAnsi="Arial" w:cs="Arial"/>
          <w:b w:val="0"/>
          <w:color w:val="231F20"/>
          <w:spacing w:val="-2"/>
          <w:sz w:val="22"/>
          <w:szCs w:val="22"/>
        </w:rPr>
        <w:t xml:space="preserve">controlled property is used during </w:t>
      </w:r>
      <w:r w:rsidRPr="009E796E">
        <w:rPr>
          <w:rFonts w:ascii="Arial" w:hAnsi="Arial" w:cs="Arial"/>
          <w:b w:val="0"/>
          <w:color w:val="231F20"/>
          <w:spacing w:val="-2"/>
          <w:sz w:val="22"/>
          <w:szCs w:val="22"/>
        </w:rPr>
        <w:t xml:space="preserve">a </w:t>
      </w:r>
      <w:r w:rsidR="002D2742" w:rsidRPr="009E796E">
        <w:rPr>
          <w:rFonts w:ascii="Arial" w:hAnsi="Arial" w:cs="Arial"/>
          <w:b w:val="0"/>
          <w:color w:val="231F20"/>
          <w:spacing w:val="-2"/>
          <w:sz w:val="22"/>
          <w:szCs w:val="22"/>
        </w:rPr>
        <w:t xml:space="preserve">“Significant Incident” </w:t>
      </w:r>
      <w:r w:rsidR="002D2339" w:rsidRPr="009E796E">
        <w:rPr>
          <w:rFonts w:ascii="Arial" w:hAnsi="Arial" w:cs="Arial"/>
          <w:b w:val="0"/>
          <w:color w:val="231F20"/>
          <w:spacing w:val="-2"/>
          <w:sz w:val="22"/>
          <w:szCs w:val="22"/>
        </w:rPr>
        <w:t xml:space="preserve">the Special Services Commander </w:t>
      </w:r>
      <w:r w:rsidR="002C3DB0" w:rsidRPr="009E796E">
        <w:rPr>
          <w:rFonts w:ascii="Arial" w:hAnsi="Arial" w:cs="Arial"/>
          <w:b w:val="0"/>
          <w:color w:val="231F20"/>
          <w:spacing w:val="-2"/>
          <w:sz w:val="22"/>
          <w:szCs w:val="22"/>
        </w:rPr>
        <w:t xml:space="preserve">or his/her designee </w:t>
      </w:r>
      <w:r w:rsidR="002D2339" w:rsidRPr="009E796E">
        <w:rPr>
          <w:rFonts w:ascii="Arial" w:hAnsi="Arial" w:cs="Arial"/>
          <w:b w:val="0"/>
          <w:color w:val="231F20"/>
          <w:spacing w:val="-2"/>
          <w:sz w:val="22"/>
          <w:szCs w:val="22"/>
        </w:rPr>
        <w:t>shall collect and retain</w:t>
      </w:r>
      <w:r w:rsidRPr="009E796E">
        <w:rPr>
          <w:rFonts w:ascii="Arial" w:hAnsi="Arial" w:cs="Arial"/>
          <w:b w:val="0"/>
          <w:color w:val="231F20"/>
          <w:spacing w:val="-2"/>
          <w:sz w:val="22"/>
          <w:szCs w:val="22"/>
        </w:rPr>
        <w:t xml:space="preserve"> information </w:t>
      </w:r>
      <w:r w:rsidR="002D2742" w:rsidRPr="009E796E">
        <w:rPr>
          <w:rFonts w:ascii="Arial" w:hAnsi="Arial" w:cs="Arial"/>
          <w:b w:val="0"/>
          <w:color w:val="231F20"/>
          <w:spacing w:val="-2"/>
          <w:sz w:val="22"/>
          <w:szCs w:val="22"/>
        </w:rPr>
        <w:t>for a minimum of three years from the date of the incident</w:t>
      </w:r>
      <w:r w:rsidR="002D2339" w:rsidRPr="009E796E">
        <w:rPr>
          <w:rFonts w:ascii="Arial" w:hAnsi="Arial" w:cs="Arial"/>
          <w:b w:val="0"/>
          <w:color w:val="231F20"/>
          <w:spacing w:val="-2"/>
          <w:sz w:val="22"/>
          <w:szCs w:val="22"/>
        </w:rPr>
        <w:t xml:space="preserve">. </w:t>
      </w:r>
    </w:p>
    <w:p w14:paraId="08F70396" w14:textId="4F432751" w:rsidR="002D2742" w:rsidRPr="009E796E" w:rsidRDefault="002D2742" w:rsidP="009E796E">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Documentation will be made available to the community</w:t>
      </w:r>
      <w:r w:rsidR="00B7146F" w:rsidRPr="009E796E">
        <w:rPr>
          <w:rFonts w:ascii="Arial" w:hAnsi="Arial" w:cs="Arial"/>
          <w:b w:val="0"/>
          <w:color w:val="231F20"/>
          <w:spacing w:val="-2"/>
          <w:sz w:val="22"/>
          <w:szCs w:val="22"/>
        </w:rPr>
        <w:t xml:space="preserve"> with exemptions concerning the disclosure of sensitive information.</w:t>
      </w:r>
    </w:p>
    <w:p w14:paraId="2391973C" w14:textId="77777777" w:rsidR="00B7146F" w:rsidRPr="009E796E" w:rsidRDefault="00B7146F" w:rsidP="00B7146F">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No new report format is required so long as information is easily accessible and organized.</w:t>
      </w:r>
    </w:p>
    <w:p w14:paraId="75B2FF14" w14:textId="77777777" w:rsidR="00B7146F" w:rsidRPr="009E796E" w:rsidRDefault="00B7146F" w:rsidP="009E796E">
      <w:pPr>
        <w:pStyle w:val="Heading1"/>
        <w:numPr>
          <w:ilvl w:val="1"/>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Required information includes:</w:t>
      </w:r>
    </w:p>
    <w:p w14:paraId="4E872683" w14:textId="380425E4" w:rsidR="00B7146F" w:rsidRPr="009E796E" w:rsidRDefault="00B7146F" w:rsidP="009E796E">
      <w:pPr>
        <w:pStyle w:val="Heading1"/>
        <w:numPr>
          <w:ilvl w:val="2"/>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The name and quantity of controlled property used, including relevant details such as the make, model, and serial number of controlled property used.</w:t>
      </w:r>
    </w:p>
    <w:p w14:paraId="122E5D9E" w14:textId="6D259EA1" w:rsidR="00B7146F" w:rsidRPr="009E796E" w:rsidRDefault="00B7146F" w:rsidP="009E796E">
      <w:pPr>
        <w:pStyle w:val="Heading1"/>
        <w:numPr>
          <w:ilvl w:val="2"/>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Description of the law enforcement action/operation involving the controlled property.</w:t>
      </w:r>
    </w:p>
    <w:p w14:paraId="57437275" w14:textId="097BC4A1" w:rsidR="00B7146F" w:rsidRPr="009E796E" w:rsidRDefault="00B7146F" w:rsidP="009E796E">
      <w:pPr>
        <w:pStyle w:val="Heading1"/>
        <w:numPr>
          <w:ilvl w:val="2"/>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Identification of deputies who used and directed the use of controlled property.</w:t>
      </w:r>
    </w:p>
    <w:p w14:paraId="6C331260" w14:textId="34DA4C8D" w:rsidR="00B7146F" w:rsidRPr="009E796E" w:rsidRDefault="00B7146F" w:rsidP="009E796E">
      <w:pPr>
        <w:pStyle w:val="Heading1"/>
        <w:numPr>
          <w:ilvl w:val="2"/>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Identification or description of civilians who were the subject of the law enforcement operation.</w:t>
      </w:r>
    </w:p>
    <w:p w14:paraId="35B79A6F" w14:textId="109FB1D8" w:rsidR="00B7146F" w:rsidRPr="009E796E" w:rsidRDefault="00B7146F" w:rsidP="009E796E">
      <w:pPr>
        <w:pStyle w:val="Heading1"/>
        <w:numPr>
          <w:ilvl w:val="2"/>
          <w:numId w:val="2"/>
        </w:numPr>
        <w:spacing w:line="276" w:lineRule="auto"/>
        <w:rPr>
          <w:rFonts w:ascii="Arial" w:hAnsi="Arial" w:cs="Arial"/>
          <w:b w:val="0"/>
          <w:color w:val="231F20"/>
          <w:spacing w:val="-2"/>
          <w:sz w:val="22"/>
          <w:szCs w:val="22"/>
        </w:rPr>
      </w:pPr>
      <w:r w:rsidRPr="009E796E">
        <w:rPr>
          <w:rFonts w:ascii="Arial" w:hAnsi="Arial" w:cs="Arial"/>
          <w:b w:val="0"/>
          <w:color w:val="231F20"/>
          <w:spacing w:val="-2"/>
          <w:sz w:val="22"/>
          <w:szCs w:val="22"/>
        </w:rPr>
        <w:t>Result of the action/operation in which controlled property was used.</w:t>
      </w:r>
    </w:p>
    <w:p w14:paraId="278C20A9" w14:textId="4F754E22" w:rsidR="00E645D0" w:rsidRPr="009E796E" w:rsidRDefault="00E645D0" w:rsidP="00B25D54">
      <w:pPr>
        <w:pStyle w:val="Heading1"/>
        <w:spacing w:line="276" w:lineRule="auto"/>
        <w:rPr>
          <w:rFonts w:ascii="Arial" w:hAnsi="Arial" w:cs="Arial"/>
          <w:b w:val="0"/>
          <w:color w:val="231F20"/>
          <w:spacing w:val="-2"/>
          <w:sz w:val="22"/>
          <w:szCs w:val="22"/>
        </w:rPr>
      </w:pPr>
    </w:p>
    <w:p w14:paraId="5EC29C79" w14:textId="672CB497" w:rsidR="008C7A51" w:rsidRPr="009E796E" w:rsidRDefault="0050372F" w:rsidP="00E437EC">
      <w:pPr>
        <w:pStyle w:val="Heading1"/>
        <w:spacing w:line="276" w:lineRule="auto"/>
        <w:ind w:left="720"/>
        <w:rPr>
          <w:rFonts w:ascii="Arial" w:hAnsi="Arial" w:cs="Arial"/>
          <w:color w:val="231F20"/>
          <w:spacing w:val="-2"/>
          <w:sz w:val="22"/>
          <w:szCs w:val="22"/>
        </w:rPr>
      </w:pPr>
      <w:r w:rsidRPr="009E796E">
        <w:rPr>
          <w:rFonts w:ascii="Arial" w:hAnsi="Arial" w:cs="Arial"/>
          <w:color w:val="231F20"/>
          <w:spacing w:val="-2"/>
          <w:sz w:val="22"/>
          <w:szCs w:val="22"/>
        </w:rPr>
        <w:t>VEHICLES</w:t>
      </w:r>
    </w:p>
    <w:p w14:paraId="26BFC714" w14:textId="7D38FAD7" w:rsidR="00473DF7" w:rsidRPr="009E796E" w:rsidRDefault="00E645D0" w:rsidP="00E437EC">
      <w:pPr>
        <w:pStyle w:val="Heading1"/>
        <w:spacing w:line="276" w:lineRule="auto"/>
        <w:ind w:left="720"/>
        <w:rPr>
          <w:rFonts w:ascii="Arial" w:hAnsi="Arial" w:cs="Arial"/>
          <w:b w:val="0"/>
          <w:color w:val="231F20"/>
          <w:spacing w:val="-2"/>
          <w:sz w:val="22"/>
          <w:szCs w:val="22"/>
        </w:rPr>
      </w:pPr>
      <w:r w:rsidRPr="009E796E">
        <w:rPr>
          <w:rFonts w:ascii="Arial" w:hAnsi="Arial" w:cs="Arial"/>
          <w:b w:val="0"/>
          <w:color w:val="231F20"/>
          <w:spacing w:val="-2"/>
          <w:sz w:val="22"/>
          <w:szCs w:val="22"/>
        </w:rPr>
        <w:t>All vehicles obtained through this program that do not have a commercial application, including all tracked and armored vehicles</w:t>
      </w:r>
      <w:r w:rsidR="003539FB" w:rsidRPr="009E796E">
        <w:rPr>
          <w:rFonts w:ascii="Arial" w:hAnsi="Arial" w:cs="Arial"/>
          <w:b w:val="0"/>
          <w:color w:val="231F20"/>
          <w:spacing w:val="-2"/>
          <w:sz w:val="22"/>
          <w:szCs w:val="22"/>
        </w:rPr>
        <w:t>,</w:t>
      </w:r>
      <w:r w:rsidRPr="009E796E">
        <w:rPr>
          <w:rFonts w:ascii="Arial" w:hAnsi="Arial" w:cs="Arial"/>
          <w:b w:val="0"/>
          <w:color w:val="231F20"/>
          <w:spacing w:val="-2"/>
          <w:sz w:val="22"/>
          <w:szCs w:val="22"/>
        </w:rPr>
        <w:t xml:space="preserve"> may only be used for disaster-related emergencies, active shooter scenarios, hostage or other search and rescue operations, or antiterrorism preparedness, protection, prevention, response, recovery or relief. </w:t>
      </w:r>
    </w:p>
    <w:p w14:paraId="1E80F111" w14:textId="47305757" w:rsidR="00473DF7" w:rsidRPr="009E796E" w:rsidRDefault="00473DF7" w:rsidP="00E437EC">
      <w:pPr>
        <w:pStyle w:val="Heading1"/>
        <w:spacing w:line="276" w:lineRule="auto"/>
        <w:ind w:left="720"/>
        <w:rPr>
          <w:rFonts w:ascii="Arial" w:hAnsi="Arial" w:cs="Arial"/>
          <w:b w:val="0"/>
          <w:color w:val="231F20"/>
          <w:spacing w:val="-2"/>
          <w:sz w:val="22"/>
          <w:szCs w:val="22"/>
        </w:rPr>
      </w:pPr>
    </w:p>
    <w:p w14:paraId="4B7A7529" w14:textId="44BF5511" w:rsidR="00473DF7" w:rsidRPr="009E796E" w:rsidRDefault="00473DF7" w:rsidP="00E437EC">
      <w:pPr>
        <w:shd w:val="clear" w:color="auto" w:fill="FFFFFF"/>
        <w:spacing w:line="276" w:lineRule="auto"/>
        <w:ind w:left="720"/>
        <w:textAlignment w:val="center"/>
        <w:rPr>
          <w:rFonts w:ascii="Arial" w:eastAsia="Times New Roman" w:hAnsi="Arial" w:cs="Arial"/>
          <w:b/>
          <w:color w:val="000000"/>
        </w:rPr>
      </w:pPr>
      <w:r w:rsidRPr="009E796E">
        <w:rPr>
          <w:rFonts w:ascii="Arial" w:eastAsia="Times New Roman" w:hAnsi="Arial" w:cs="Arial"/>
          <w:b/>
          <w:color w:val="000000"/>
        </w:rPr>
        <w:t>COMMUNITY INPUT &amp; IMPACT</w:t>
      </w:r>
    </w:p>
    <w:p w14:paraId="0597B10A" w14:textId="495ED40F" w:rsidR="00473DF7" w:rsidRPr="009E796E" w:rsidRDefault="00473DF7" w:rsidP="00E437EC">
      <w:pPr>
        <w:shd w:val="clear" w:color="auto" w:fill="FFFFFF"/>
        <w:spacing w:line="276" w:lineRule="auto"/>
        <w:ind w:left="720"/>
        <w:textAlignment w:val="center"/>
        <w:rPr>
          <w:rFonts w:ascii="Arial" w:eastAsia="Times New Roman" w:hAnsi="Arial" w:cs="Arial"/>
          <w:color w:val="000000"/>
        </w:rPr>
      </w:pPr>
      <w:r w:rsidRPr="009E796E">
        <w:rPr>
          <w:rFonts w:ascii="Arial" w:eastAsia="Times New Roman" w:hAnsi="Arial" w:cs="Arial"/>
          <w:color w:val="000000"/>
        </w:rPr>
        <w:t>In conjunction with the annual public meeting required by Sheriff’s Policy 709 as it relates to military equipment, the Sheriff’s Office sh</w:t>
      </w:r>
      <w:r w:rsidR="000A7E0A">
        <w:rPr>
          <w:rFonts w:ascii="Arial" w:eastAsia="Times New Roman" w:hAnsi="Arial" w:cs="Arial"/>
          <w:color w:val="000000"/>
        </w:rPr>
        <w:t>ould</w:t>
      </w:r>
      <w:r w:rsidRPr="009E796E">
        <w:rPr>
          <w:rFonts w:ascii="Arial" w:eastAsia="Times New Roman" w:hAnsi="Arial" w:cs="Arial"/>
          <w:color w:val="000000"/>
        </w:rPr>
        <w:t xml:space="preserve"> hold</w:t>
      </w:r>
      <w:r w:rsidRPr="009E796E">
        <w:rPr>
          <w:rFonts w:ascii="Arial" w:hAnsi="Arial" w:cs="Arial"/>
        </w:rPr>
        <w:t xml:space="preserve"> at least one well-publicized and conveniently located community engagement meeting, at which the Sheriff or his representative should discuss any intent to seek controlled property during the year and respond to public questions regarding </w:t>
      </w:r>
      <w:r w:rsidRPr="009E796E">
        <w:rPr>
          <w:rFonts w:ascii="Arial" w:eastAsia="Times New Roman" w:hAnsi="Arial" w:cs="Arial"/>
          <w:color w:val="000000"/>
        </w:rPr>
        <w:t xml:space="preserve">the acquisition, or use of controlled equipment. </w:t>
      </w:r>
    </w:p>
    <w:p w14:paraId="10B144E9" w14:textId="77777777" w:rsidR="00494D2D" w:rsidRPr="009E796E" w:rsidRDefault="00494D2D" w:rsidP="00B25D54">
      <w:pPr>
        <w:pStyle w:val="Heading1"/>
        <w:spacing w:line="276" w:lineRule="auto"/>
        <w:rPr>
          <w:rFonts w:ascii="Arial" w:hAnsi="Arial" w:cs="Arial"/>
          <w:b w:val="0"/>
          <w:color w:val="231F20"/>
          <w:spacing w:val="-2"/>
          <w:sz w:val="22"/>
          <w:szCs w:val="22"/>
        </w:rPr>
      </w:pPr>
    </w:p>
    <w:p w14:paraId="3FE8DE74" w14:textId="77777777" w:rsidR="005C21FF" w:rsidRPr="009E796E" w:rsidRDefault="005C21FF" w:rsidP="00B25D54">
      <w:pPr>
        <w:tabs>
          <w:tab w:val="left" w:pos="2383"/>
          <w:tab w:val="left" w:pos="2384"/>
        </w:tabs>
        <w:spacing w:line="276" w:lineRule="auto"/>
        <w:ind w:right="112"/>
        <w:rPr>
          <w:rFonts w:ascii="Arial" w:hAnsi="Arial" w:cs="Arial"/>
          <w:bCs/>
          <w:color w:val="231F20"/>
          <w:spacing w:val="-2"/>
        </w:rPr>
      </w:pPr>
    </w:p>
    <w:p w14:paraId="32EB679E" w14:textId="65C5D0C1" w:rsidR="005C21FF" w:rsidRDefault="005C21FF" w:rsidP="00B25D54">
      <w:pPr>
        <w:tabs>
          <w:tab w:val="left" w:pos="2383"/>
          <w:tab w:val="left" w:pos="2384"/>
        </w:tabs>
        <w:spacing w:line="276" w:lineRule="auto"/>
        <w:ind w:right="112"/>
        <w:rPr>
          <w:rFonts w:asciiTheme="minorHAnsi" w:hAnsiTheme="minorHAnsi" w:cstheme="minorHAnsi"/>
          <w:bCs/>
          <w:color w:val="231F20"/>
          <w:spacing w:val="-2"/>
        </w:rPr>
      </w:pPr>
    </w:p>
    <w:sectPr w:rsidR="005C21FF" w:rsidSect="00162E5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CA"/>
    <w:multiLevelType w:val="hybridMultilevel"/>
    <w:tmpl w:val="90D47FAA"/>
    <w:lvl w:ilvl="0" w:tplc="04090001">
      <w:start w:val="1"/>
      <w:numFmt w:val="bullet"/>
      <w:lvlText w:val=""/>
      <w:lvlJc w:val="left"/>
      <w:pPr>
        <w:ind w:left="1487" w:hanging="360"/>
      </w:pPr>
      <w:rPr>
        <w:rFonts w:ascii="Symbol" w:hAnsi="Symbol" w:hint="default"/>
      </w:rPr>
    </w:lvl>
    <w:lvl w:ilvl="1" w:tplc="04090003">
      <w:start w:val="1"/>
      <w:numFmt w:val="bullet"/>
      <w:lvlText w:val="o"/>
      <w:lvlJc w:val="left"/>
      <w:pPr>
        <w:ind w:left="2207" w:hanging="360"/>
      </w:pPr>
      <w:rPr>
        <w:rFonts w:ascii="Courier New" w:hAnsi="Courier New" w:cs="Courier New" w:hint="default"/>
      </w:rPr>
    </w:lvl>
    <w:lvl w:ilvl="2" w:tplc="04090005">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15:restartNumberingAfterBreak="0">
    <w:nsid w:val="1F8A23E5"/>
    <w:multiLevelType w:val="hybridMultilevel"/>
    <w:tmpl w:val="908E3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7403F"/>
    <w:multiLevelType w:val="hybridMultilevel"/>
    <w:tmpl w:val="C5B07120"/>
    <w:lvl w:ilvl="0" w:tplc="3B941ED6">
      <w:numFmt w:val="bullet"/>
      <w:lvlText w:val=""/>
      <w:lvlJc w:val="left"/>
      <w:pPr>
        <w:ind w:left="1662" w:hanging="720"/>
      </w:pPr>
      <w:rPr>
        <w:rFonts w:ascii="Symbol" w:eastAsia="Symbol" w:hAnsi="Symbol" w:cs="Symbol" w:hint="default"/>
        <w:b w:val="0"/>
        <w:bCs w:val="0"/>
        <w:i w:val="0"/>
        <w:iCs w:val="0"/>
        <w:color w:val="231F20"/>
        <w:w w:val="100"/>
        <w:sz w:val="24"/>
        <w:szCs w:val="24"/>
        <w:lang w:val="en-US" w:eastAsia="en-US" w:bidi="ar-SA"/>
      </w:rPr>
    </w:lvl>
    <w:lvl w:ilvl="1" w:tplc="5B16CBE6">
      <w:numFmt w:val="bullet"/>
      <w:lvlText w:val="o"/>
      <w:lvlJc w:val="left"/>
      <w:pPr>
        <w:ind w:left="1662" w:hanging="721"/>
      </w:pPr>
      <w:rPr>
        <w:rFonts w:ascii="Courier New" w:eastAsia="Courier New" w:hAnsi="Courier New" w:cs="Courier New" w:hint="default"/>
        <w:b w:val="0"/>
        <w:bCs w:val="0"/>
        <w:i w:val="0"/>
        <w:iCs w:val="0"/>
        <w:color w:val="231F20"/>
        <w:w w:val="100"/>
        <w:sz w:val="24"/>
        <w:szCs w:val="24"/>
        <w:lang w:val="en-US" w:eastAsia="en-US" w:bidi="ar-SA"/>
      </w:rPr>
    </w:lvl>
    <w:lvl w:ilvl="2" w:tplc="DA0ED46C">
      <w:numFmt w:val="bullet"/>
      <w:lvlText w:val="•"/>
      <w:lvlJc w:val="left"/>
      <w:pPr>
        <w:ind w:left="3312" w:hanging="721"/>
      </w:pPr>
      <w:rPr>
        <w:rFonts w:hint="default"/>
        <w:lang w:val="en-US" w:eastAsia="en-US" w:bidi="ar-SA"/>
      </w:rPr>
    </w:lvl>
    <w:lvl w:ilvl="3" w:tplc="EFD087D0">
      <w:numFmt w:val="bullet"/>
      <w:lvlText w:val="•"/>
      <w:lvlJc w:val="left"/>
      <w:pPr>
        <w:ind w:left="4138" w:hanging="721"/>
      </w:pPr>
      <w:rPr>
        <w:rFonts w:hint="default"/>
        <w:lang w:val="en-US" w:eastAsia="en-US" w:bidi="ar-SA"/>
      </w:rPr>
    </w:lvl>
    <w:lvl w:ilvl="4" w:tplc="B462C4EC">
      <w:numFmt w:val="bullet"/>
      <w:lvlText w:val="•"/>
      <w:lvlJc w:val="left"/>
      <w:pPr>
        <w:ind w:left="4964" w:hanging="721"/>
      </w:pPr>
      <w:rPr>
        <w:rFonts w:hint="default"/>
        <w:lang w:val="en-US" w:eastAsia="en-US" w:bidi="ar-SA"/>
      </w:rPr>
    </w:lvl>
    <w:lvl w:ilvl="5" w:tplc="4A8E7E4E">
      <w:numFmt w:val="bullet"/>
      <w:lvlText w:val="•"/>
      <w:lvlJc w:val="left"/>
      <w:pPr>
        <w:ind w:left="5790" w:hanging="721"/>
      </w:pPr>
      <w:rPr>
        <w:rFonts w:hint="default"/>
        <w:lang w:val="en-US" w:eastAsia="en-US" w:bidi="ar-SA"/>
      </w:rPr>
    </w:lvl>
    <w:lvl w:ilvl="6" w:tplc="EB5E3CBE">
      <w:numFmt w:val="bullet"/>
      <w:lvlText w:val="•"/>
      <w:lvlJc w:val="left"/>
      <w:pPr>
        <w:ind w:left="6616" w:hanging="721"/>
      </w:pPr>
      <w:rPr>
        <w:rFonts w:hint="default"/>
        <w:lang w:val="en-US" w:eastAsia="en-US" w:bidi="ar-SA"/>
      </w:rPr>
    </w:lvl>
    <w:lvl w:ilvl="7" w:tplc="9D764E42">
      <w:numFmt w:val="bullet"/>
      <w:lvlText w:val="•"/>
      <w:lvlJc w:val="left"/>
      <w:pPr>
        <w:ind w:left="7442" w:hanging="721"/>
      </w:pPr>
      <w:rPr>
        <w:rFonts w:hint="default"/>
        <w:lang w:val="en-US" w:eastAsia="en-US" w:bidi="ar-SA"/>
      </w:rPr>
    </w:lvl>
    <w:lvl w:ilvl="8" w:tplc="CBECDB58">
      <w:numFmt w:val="bullet"/>
      <w:lvlText w:val="•"/>
      <w:lvlJc w:val="left"/>
      <w:pPr>
        <w:ind w:left="8268" w:hanging="721"/>
      </w:pPr>
      <w:rPr>
        <w:rFonts w:hint="default"/>
        <w:lang w:val="en-US" w:eastAsia="en-US" w:bidi="ar-SA"/>
      </w:rPr>
    </w:lvl>
  </w:abstractNum>
  <w:abstractNum w:abstractNumId="3" w15:restartNumberingAfterBreak="0">
    <w:nsid w:val="40552DC8"/>
    <w:multiLevelType w:val="hybridMultilevel"/>
    <w:tmpl w:val="300EF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A6DB9"/>
    <w:rsid w:val="000977AA"/>
    <w:rsid w:val="000A7E0A"/>
    <w:rsid w:val="00105D01"/>
    <w:rsid w:val="00106D72"/>
    <w:rsid w:val="0012279A"/>
    <w:rsid w:val="00162E54"/>
    <w:rsid w:val="001E30DC"/>
    <w:rsid w:val="00210D74"/>
    <w:rsid w:val="00213329"/>
    <w:rsid w:val="00250074"/>
    <w:rsid w:val="00281CCE"/>
    <w:rsid w:val="002C3DB0"/>
    <w:rsid w:val="002D2339"/>
    <w:rsid w:val="002D237E"/>
    <w:rsid w:val="002D2742"/>
    <w:rsid w:val="002F0D43"/>
    <w:rsid w:val="002F1F1C"/>
    <w:rsid w:val="003539FB"/>
    <w:rsid w:val="00365D25"/>
    <w:rsid w:val="00375E2E"/>
    <w:rsid w:val="00405FF8"/>
    <w:rsid w:val="00432EDC"/>
    <w:rsid w:val="00473DF7"/>
    <w:rsid w:val="00494D2D"/>
    <w:rsid w:val="004B68E0"/>
    <w:rsid w:val="004E547B"/>
    <w:rsid w:val="0050372F"/>
    <w:rsid w:val="005C21FF"/>
    <w:rsid w:val="00645BEB"/>
    <w:rsid w:val="00713E4B"/>
    <w:rsid w:val="007665E8"/>
    <w:rsid w:val="0084482E"/>
    <w:rsid w:val="008A1E1C"/>
    <w:rsid w:val="008C7A51"/>
    <w:rsid w:val="00904D43"/>
    <w:rsid w:val="00912811"/>
    <w:rsid w:val="009A347E"/>
    <w:rsid w:val="009A6DB9"/>
    <w:rsid w:val="009E421D"/>
    <w:rsid w:val="009E428D"/>
    <w:rsid w:val="009E796E"/>
    <w:rsid w:val="00A60CD1"/>
    <w:rsid w:val="00A91608"/>
    <w:rsid w:val="00AC037D"/>
    <w:rsid w:val="00AC1028"/>
    <w:rsid w:val="00AE22A0"/>
    <w:rsid w:val="00B017D8"/>
    <w:rsid w:val="00B0412B"/>
    <w:rsid w:val="00B25D54"/>
    <w:rsid w:val="00B42CBB"/>
    <w:rsid w:val="00B7146F"/>
    <w:rsid w:val="00BA32F0"/>
    <w:rsid w:val="00BB435E"/>
    <w:rsid w:val="00C22482"/>
    <w:rsid w:val="00C354F4"/>
    <w:rsid w:val="00D27AD3"/>
    <w:rsid w:val="00D34F74"/>
    <w:rsid w:val="00D86101"/>
    <w:rsid w:val="00DC3E1B"/>
    <w:rsid w:val="00E437EC"/>
    <w:rsid w:val="00E645D0"/>
    <w:rsid w:val="00E704F1"/>
    <w:rsid w:val="00E73479"/>
    <w:rsid w:val="00EF0817"/>
    <w:rsid w:val="00EF4DD8"/>
    <w:rsid w:val="00F600DA"/>
    <w:rsid w:val="00FE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72589A"/>
  <w15:docId w15:val="{B0B69AE2-42FA-4F0C-BBC5-5E35853B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3096" w:right="3159" w:firstLine="3"/>
      <w:jc w:val="center"/>
    </w:pPr>
    <w:rPr>
      <w:b/>
      <w:bCs/>
      <w:sz w:val="28"/>
      <w:szCs w:val="28"/>
    </w:rPr>
  </w:style>
  <w:style w:type="paragraph" w:styleId="ListParagraph">
    <w:name w:val="List Paragraph"/>
    <w:basedOn w:val="Normal"/>
    <w:uiPriority w:val="34"/>
    <w:qFormat/>
    <w:pPr>
      <w:ind w:left="1662"/>
    </w:pPr>
  </w:style>
  <w:style w:type="paragraph" w:customStyle="1" w:styleId="TableParagraph">
    <w:name w:val="Table Paragraph"/>
    <w:basedOn w:val="Normal"/>
    <w:uiPriority w:val="1"/>
    <w:qFormat/>
    <w:pPr>
      <w:spacing w:line="22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59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3017</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Patrol-Services-Divisional-SOP (1).pdf</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Patrol-Services-Divisional-SOP (1).pdf</dc:title>
  <dc:creator>Koppenjan, Brian</dc:creator>
  <cp:lastModifiedBy>Miller, Jeffs</cp:lastModifiedBy>
  <cp:revision>41</cp:revision>
  <dcterms:created xsi:type="dcterms:W3CDTF">2022-12-06T19:41:00Z</dcterms:created>
  <dcterms:modified xsi:type="dcterms:W3CDTF">2024-03-04T18:04:00Z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2022-12-06T00:00:00Z</vt:filetime>
  </property>
  <property fmtid="{D5CDD505-2E9C-101B-9397-08002B2CF9AE}" pid="5" name="Producer">
    <vt:lpwstr>Acrobat Distiller 22.0 (Windows)</vt:lpwstr>
  </property>
</Properties>
</file>